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F766" w14:textId="2282A50A" w:rsidR="001745FD" w:rsidRDefault="006130E4">
      <w:pPr>
        <w:rPr>
          <w:rFonts w:ascii="Arial" w:hAnsi="Arial" w:cs="Arial"/>
        </w:rPr>
      </w:pPr>
      <w:r w:rsidRPr="006130E4">
        <w:rPr>
          <w:rFonts w:ascii="Arial" w:hAnsi="Arial" w:cs="Arial"/>
        </w:rPr>
        <w:t>Si pubblicano di seguito, ai sensi dell’art. 20 D. Lgs. 33/2013, l’ammontare complessivo dei premi stanziati e distribuiti in base ai criteri esposti nella sezione “Piano della performance”</w:t>
      </w:r>
    </w:p>
    <w:p w14:paraId="07E3BA2B" w14:textId="77777777" w:rsidR="006130E4" w:rsidRDefault="006130E4">
      <w:pPr>
        <w:rPr>
          <w:rFonts w:ascii="Arial" w:hAnsi="Arial" w:cs="Arial"/>
        </w:rPr>
      </w:pPr>
    </w:p>
    <w:p w14:paraId="60AD8B3C" w14:textId="77777777" w:rsidR="006130E4" w:rsidRDefault="006130E4">
      <w:pPr>
        <w:rPr>
          <w:rFonts w:ascii="Arial" w:hAnsi="Arial" w:cs="Arial"/>
        </w:rPr>
      </w:pPr>
    </w:p>
    <w:p w14:paraId="701597E6" w14:textId="74762005" w:rsidR="006130E4" w:rsidRDefault="006130E4">
      <w:pPr>
        <w:rPr>
          <w:rFonts w:ascii="Arial" w:hAnsi="Arial" w:cs="Arial"/>
        </w:rPr>
      </w:pPr>
      <w:r>
        <w:rPr>
          <w:rFonts w:ascii="Arial" w:hAnsi="Arial" w:cs="Arial"/>
        </w:rPr>
        <w:t>PREMI PERCEPITI DAI DIPENDENTI ARTE NELL’ANNO 202</w:t>
      </w:r>
      <w:r w:rsidR="00112C6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RELATIVAMENTE AL PREMIO DI PRODUZIONE ANNO 2021</w:t>
      </w:r>
    </w:p>
    <w:p w14:paraId="7F62D9D5" w14:textId="3BE22B89" w:rsidR="006130E4" w:rsidRDefault="006130E4">
      <w:pPr>
        <w:rPr>
          <w:rFonts w:ascii="Arial" w:hAnsi="Arial" w:cs="Arial"/>
        </w:rPr>
      </w:pPr>
      <w:r>
        <w:rPr>
          <w:rFonts w:ascii="Arial" w:hAnsi="Arial" w:cs="Arial"/>
        </w:rPr>
        <w:t>Acconto pari al 20% del premio complessivo (compresi i Quadri) ex art. 70 CCNL Euro 12.717,00</w:t>
      </w:r>
    </w:p>
    <w:p w14:paraId="7FB7DE6D" w14:textId="77777777" w:rsidR="006130E4" w:rsidRDefault="006130E4">
      <w:pPr>
        <w:rPr>
          <w:rFonts w:ascii="Arial" w:hAnsi="Arial" w:cs="Arial"/>
        </w:rPr>
      </w:pPr>
    </w:p>
    <w:p w14:paraId="61CABF0F" w14:textId="77777777" w:rsidR="006130E4" w:rsidRDefault="006130E4">
      <w:pPr>
        <w:rPr>
          <w:rFonts w:ascii="Arial" w:hAnsi="Arial" w:cs="Arial"/>
        </w:rPr>
      </w:pPr>
    </w:p>
    <w:p w14:paraId="25ED0F83" w14:textId="2A584DB7" w:rsidR="006130E4" w:rsidRDefault="006130E4">
      <w:pPr>
        <w:rPr>
          <w:rFonts w:ascii="Arial" w:hAnsi="Arial" w:cs="Arial"/>
        </w:rPr>
      </w:pPr>
      <w:r>
        <w:rPr>
          <w:rFonts w:ascii="Arial" w:hAnsi="Arial" w:cs="Arial"/>
        </w:rPr>
        <w:t>Per la retribuzione variabile incentivante dei Dirigenti si veda nella Sezione “Dirigenti”</w:t>
      </w:r>
    </w:p>
    <w:p w14:paraId="528629EA" w14:textId="77777777" w:rsidR="006130E4" w:rsidRDefault="006130E4">
      <w:pPr>
        <w:rPr>
          <w:rFonts w:ascii="Arial" w:hAnsi="Arial" w:cs="Arial"/>
        </w:rPr>
      </w:pPr>
    </w:p>
    <w:p w14:paraId="07654413" w14:textId="541DA60F" w:rsidR="006130E4" w:rsidRPr="006130E4" w:rsidRDefault="006130E4">
      <w:pPr>
        <w:rPr>
          <w:rFonts w:ascii="Arial" w:hAnsi="Arial" w:cs="Arial"/>
        </w:rPr>
      </w:pPr>
      <w:r>
        <w:rPr>
          <w:rFonts w:ascii="Arial" w:hAnsi="Arial" w:cs="Arial"/>
        </w:rPr>
        <w:t>Per l’integrazione del corrispettivo annuale lordo dell’Amministratore Unico si veda nella sezione Organi di indirizzo politico amministrativo</w:t>
      </w:r>
    </w:p>
    <w:sectPr w:rsidR="006130E4" w:rsidRPr="00613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E4"/>
    <w:rsid w:val="00112C63"/>
    <w:rsid w:val="001745FD"/>
    <w:rsid w:val="0061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34CF"/>
  <w15:chartTrackingRefBased/>
  <w15:docId w15:val="{EA68F053-D2B0-44C8-8BB5-646F9D1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Lamberti Elisabetta</dc:creator>
  <cp:keywords/>
  <dc:description/>
  <cp:lastModifiedBy>Lamberti Elisabetta</cp:lastModifiedBy>
  <cp:revision>2</cp:revision>
  <dcterms:created xsi:type="dcterms:W3CDTF">2023-12-29T11:33:00Z</dcterms:created>
  <dcterms:modified xsi:type="dcterms:W3CDTF">2023-12-29T11:41:00Z</dcterms:modified>
</cp:coreProperties>
</file>